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6E5F" w14:textId="77777777" w:rsidR="00DF6037" w:rsidRPr="00DF6037" w:rsidRDefault="00DF6037" w:rsidP="35346F9D">
      <w:pPr>
        <w:spacing w:after="0" w:line="240" w:lineRule="auto"/>
        <w:jc w:val="both"/>
        <w:rPr>
          <w:rFonts w:eastAsiaTheme="minorEastAsia"/>
        </w:rPr>
      </w:pPr>
      <w:bookmarkStart w:id="0" w:name="_Hlk38467584"/>
    </w:p>
    <w:p w14:paraId="578F0DF5" w14:textId="158864A3" w:rsidR="00A40506" w:rsidRPr="00773D16" w:rsidRDefault="00A40506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proofErr w:type="gramStart"/>
      <w:r w:rsidRPr="00773D16">
        <w:rPr>
          <w:rFonts w:eastAsiaTheme="minorEastAsia"/>
          <w:sz w:val="24"/>
          <w:szCs w:val="24"/>
        </w:rPr>
        <w:t>April  2020</w:t>
      </w:r>
      <w:proofErr w:type="gramEnd"/>
    </w:p>
    <w:p w14:paraId="7A751707" w14:textId="4702AC58" w:rsidR="00A40506" w:rsidRPr="00773D16" w:rsidRDefault="00A40506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4C9A946B" w14:textId="77777777" w:rsidR="00A40506" w:rsidRPr="00773D16" w:rsidRDefault="00A40506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D044ECD" w14:textId="68756373" w:rsidR="00A0672F" w:rsidRPr="00773D16" w:rsidRDefault="00453125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 xml:space="preserve">Dear </w:t>
      </w:r>
      <w:r w:rsidR="00A0672F" w:rsidRPr="00773D16">
        <w:rPr>
          <w:rFonts w:eastAsiaTheme="minorEastAsia"/>
          <w:sz w:val="24"/>
          <w:szCs w:val="24"/>
        </w:rPr>
        <w:t>Valued Partners,</w:t>
      </w:r>
    </w:p>
    <w:p w14:paraId="263F8595" w14:textId="1C954C7B" w:rsidR="003F1211" w:rsidRPr="00773D16" w:rsidRDefault="00A0672F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73D16">
        <w:br/>
      </w:r>
    </w:p>
    <w:p w14:paraId="344D5B4E" w14:textId="243EADD9" w:rsidR="003F1211" w:rsidRPr="00773D16" w:rsidRDefault="003F1211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 xml:space="preserve">The </w:t>
      </w:r>
      <w:r w:rsidR="2E7CB828" w:rsidRPr="00773D16">
        <w:rPr>
          <w:rFonts w:eastAsiaTheme="minorEastAsia"/>
          <w:sz w:val="24"/>
          <w:szCs w:val="24"/>
        </w:rPr>
        <w:t>COVID</w:t>
      </w:r>
      <w:r w:rsidRPr="00773D16">
        <w:rPr>
          <w:rFonts w:eastAsiaTheme="minorEastAsia"/>
          <w:sz w:val="24"/>
          <w:szCs w:val="24"/>
        </w:rPr>
        <w:t xml:space="preserve">-19 (corona) pandemic has created a truly unprecedented situation which affects us all. Our hearts go out to anyone </w:t>
      </w:r>
      <w:r w:rsidR="00FD2B55" w:rsidRPr="00773D16">
        <w:rPr>
          <w:rFonts w:eastAsiaTheme="minorEastAsia"/>
          <w:sz w:val="24"/>
          <w:szCs w:val="24"/>
        </w:rPr>
        <w:t xml:space="preserve">who </w:t>
      </w:r>
      <w:r w:rsidR="00FD2B55">
        <w:rPr>
          <w:rFonts w:eastAsiaTheme="minorEastAsia"/>
          <w:sz w:val="24"/>
          <w:szCs w:val="24"/>
        </w:rPr>
        <w:t xml:space="preserve">has </w:t>
      </w:r>
      <w:r w:rsidRPr="00773D16">
        <w:rPr>
          <w:rFonts w:eastAsiaTheme="minorEastAsia"/>
          <w:sz w:val="24"/>
          <w:szCs w:val="24"/>
        </w:rPr>
        <w:t>been impacted by the virus, either directly or indirectly.</w:t>
      </w:r>
    </w:p>
    <w:p w14:paraId="24AAC574" w14:textId="2116C953" w:rsidR="00A0672F" w:rsidRPr="00773D16" w:rsidRDefault="00A0672F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73D16">
        <w:br/>
      </w:r>
      <w:r w:rsidRPr="00773D16">
        <w:rPr>
          <w:rFonts w:eastAsiaTheme="minorEastAsia"/>
          <w:sz w:val="24"/>
          <w:szCs w:val="24"/>
        </w:rPr>
        <w:t xml:space="preserve">As we are </w:t>
      </w:r>
      <w:proofErr w:type="gramStart"/>
      <w:r w:rsidRPr="00773D16">
        <w:rPr>
          <w:rFonts w:eastAsiaTheme="minorEastAsia"/>
          <w:sz w:val="24"/>
          <w:szCs w:val="24"/>
        </w:rPr>
        <w:t>in the midst of</w:t>
      </w:r>
      <w:proofErr w:type="gramEnd"/>
      <w:r w:rsidRPr="00773D16">
        <w:rPr>
          <w:rFonts w:eastAsiaTheme="minorEastAsia"/>
          <w:sz w:val="24"/>
          <w:szCs w:val="24"/>
        </w:rPr>
        <w:t xml:space="preserve"> uncertainty facing </w:t>
      </w:r>
      <w:r w:rsidR="003F1211" w:rsidRPr="00773D16">
        <w:rPr>
          <w:rFonts w:eastAsiaTheme="minorEastAsia"/>
          <w:sz w:val="24"/>
          <w:szCs w:val="24"/>
        </w:rPr>
        <w:t>this pandemic</w:t>
      </w:r>
      <w:r w:rsidRPr="00773D16">
        <w:rPr>
          <w:rFonts w:eastAsiaTheme="minorEastAsia"/>
          <w:sz w:val="24"/>
          <w:szCs w:val="24"/>
        </w:rPr>
        <w:t xml:space="preserve">, we hope we could help you assist in servicing your needs in </w:t>
      </w:r>
      <w:r w:rsidR="003F1211" w:rsidRPr="00773D16">
        <w:rPr>
          <w:rFonts w:eastAsiaTheme="minorEastAsia"/>
          <w:sz w:val="24"/>
          <w:szCs w:val="24"/>
        </w:rPr>
        <w:t>distance</w:t>
      </w:r>
      <w:r w:rsidRPr="00773D16">
        <w:rPr>
          <w:rFonts w:eastAsiaTheme="minorEastAsia"/>
          <w:sz w:val="24"/>
          <w:szCs w:val="24"/>
        </w:rPr>
        <w:t xml:space="preserve"> learning for the upcoming school year 2020-2021</w:t>
      </w:r>
      <w:r w:rsidR="4E48075F" w:rsidRPr="00773D16">
        <w:rPr>
          <w:rFonts w:eastAsiaTheme="minorEastAsia"/>
          <w:sz w:val="24"/>
          <w:szCs w:val="24"/>
        </w:rPr>
        <w:t>. We have always speculated about the dramatic change technology will bring to education. Now, at a time of great uncertainty, schools can show how technology will secure our children’s future through distance education</w:t>
      </w:r>
      <w:r w:rsidR="75DB11F9" w:rsidRPr="00773D16">
        <w:rPr>
          <w:rFonts w:eastAsiaTheme="minorEastAsia"/>
          <w:sz w:val="24"/>
          <w:szCs w:val="24"/>
        </w:rPr>
        <w:t>, and the use of Learning Management System (LMS) such as our</w:t>
      </w:r>
      <w:r w:rsidR="49F42983" w:rsidRPr="00773D16">
        <w:rPr>
          <w:rFonts w:eastAsiaTheme="minorEastAsia"/>
          <w:sz w:val="24"/>
          <w:szCs w:val="24"/>
        </w:rPr>
        <w:t xml:space="preserve"> </w:t>
      </w:r>
      <w:proofErr w:type="spellStart"/>
      <w:r w:rsidR="49F42983" w:rsidRPr="00773D16">
        <w:rPr>
          <w:rFonts w:eastAsiaTheme="minorEastAsia"/>
          <w:b/>
          <w:bCs/>
          <w:sz w:val="24"/>
          <w:szCs w:val="24"/>
        </w:rPr>
        <w:t>TekTeach</w:t>
      </w:r>
      <w:proofErr w:type="spellEnd"/>
      <w:r w:rsidR="49F42983" w:rsidRPr="00773D16">
        <w:rPr>
          <w:rFonts w:eastAsiaTheme="minorEastAsia"/>
          <w:b/>
          <w:bCs/>
          <w:sz w:val="24"/>
          <w:szCs w:val="24"/>
        </w:rPr>
        <w:t xml:space="preserve"> LMS</w:t>
      </w:r>
      <w:r w:rsidR="49F42983" w:rsidRPr="00773D16">
        <w:rPr>
          <w:rFonts w:eastAsiaTheme="minorEastAsia"/>
          <w:sz w:val="24"/>
          <w:szCs w:val="24"/>
        </w:rPr>
        <w:t>.</w:t>
      </w:r>
    </w:p>
    <w:p w14:paraId="13D0B68C" w14:textId="77777777" w:rsidR="00A83560" w:rsidRPr="00773D16" w:rsidRDefault="00A83560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734F9FB" w14:textId="706769C5" w:rsidR="00A0672F" w:rsidRPr="00773D16" w:rsidRDefault="49F42983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proofErr w:type="spellStart"/>
      <w:r w:rsidRPr="00773D16">
        <w:rPr>
          <w:rFonts w:eastAsiaTheme="minorEastAsia"/>
          <w:sz w:val="24"/>
          <w:szCs w:val="24"/>
        </w:rPr>
        <w:t>TekTeach</w:t>
      </w:r>
      <w:proofErr w:type="spellEnd"/>
      <w:r w:rsidRPr="00773D16">
        <w:rPr>
          <w:rFonts w:eastAsiaTheme="minorEastAsia"/>
          <w:sz w:val="24"/>
          <w:szCs w:val="24"/>
        </w:rPr>
        <w:t xml:space="preserve"> LMS is a distance education platform that enables the teachers to create learning experiences of students wherever they are: at home, in school, or wherever they need to be.</w:t>
      </w:r>
      <w:r w:rsidR="57845E1D" w:rsidRPr="00773D16">
        <w:rPr>
          <w:rFonts w:eastAsiaTheme="minorEastAsia"/>
          <w:sz w:val="24"/>
          <w:szCs w:val="24"/>
        </w:rPr>
        <w:t xml:space="preserve"> </w:t>
      </w:r>
    </w:p>
    <w:p w14:paraId="294CDC6E" w14:textId="1269E43E" w:rsidR="00A0672F" w:rsidRPr="00773D16" w:rsidRDefault="57845E1D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proofErr w:type="spellStart"/>
      <w:r w:rsidRPr="00773D16">
        <w:rPr>
          <w:rFonts w:eastAsiaTheme="minorEastAsia"/>
          <w:sz w:val="24"/>
          <w:szCs w:val="24"/>
        </w:rPr>
        <w:t>TekTeach</w:t>
      </w:r>
      <w:proofErr w:type="spellEnd"/>
      <w:r w:rsidRPr="00773D16">
        <w:rPr>
          <w:rFonts w:eastAsiaTheme="minorEastAsia"/>
          <w:sz w:val="24"/>
          <w:szCs w:val="24"/>
        </w:rPr>
        <w:t xml:space="preserve"> allows:</w:t>
      </w:r>
    </w:p>
    <w:p w14:paraId="1E43B48B" w14:textId="13A027A4" w:rsidR="00A0672F" w:rsidRPr="00773D16" w:rsidRDefault="57845E1D" w:rsidP="35346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773D16">
        <w:rPr>
          <w:rFonts w:eastAsiaTheme="minorEastAsia"/>
        </w:rPr>
        <w:t xml:space="preserve"> </w:t>
      </w:r>
      <w:r w:rsidR="002447AD" w:rsidRPr="00773D16">
        <w:rPr>
          <w:rFonts w:eastAsiaTheme="minorEastAsia"/>
        </w:rPr>
        <w:t>Access to subscribed</w:t>
      </w:r>
      <w:r w:rsidRPr="00773D16">
        <w:rPr>
          <w:rFonts w:eastAsiaTheme="minorEastAsia"/>
        </w:rPr>
        <w:t xml:space="preserve"> </w:t>
      </w:r>
      <w:proofErr w:type="spellStart"/>
      <w:r w:rsidRPr="00773D16">
        <w:rPr>
          <w:rFonts w:eastAsiaTheme="minorEastAsia"/>
        </w:rPr>
        <w:t>TechFactors</w:t>
      </w:r>
      <w:proofErr w:type="spellEnd"/>
      <w:r w:rsidRPr="00773D16">
        <w:rPr>
          <w:rFonts w:eastAsiaTheme="minorEastAsia"/>
        </w:rPr>
        <w:t xml:space="preserve"> Courseware which are complete learning resources required to study a subject.</w:t>
      </w:r>
    </w:p>
    <w:p w14:paraId="4A6BBC06" w14:textId="021D6ED6" w:rsidR="00A0672F" w:rsidRPr="00773D16" w:rsidRDefault="57845E1D" w:rsidP="35346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773D16">
        <w:rPr>
          <w:rFonts w:eastAsiaTheme="minorEastAsia"/>
        </w:rPr>
        <w:t xml:space="preserve"> </w:t>
      </w:r>
      <w:proofErr w:type="spellStart"/>
      <w:r w:rsidRPr="00773D16">
        <w:rPr>
          <w:rFonts w:eastAsiaTheme="minorEastAsia"/>
        </w:rPr>
        <w:t>TechFactors</w:t>
      </w:r>
      <w:proofErr w:type="spellEnd"/>
      <w:r w:rsidRPr="00773D16">
        <w:rPr>
          <w:rFonts w:eastAsiaTheme="minorEastAsia"/>
        </w:rPr>
        <w:t xml:space="preserve"> Courseware provides gamified assessments to keep students engaged. Interactive exercises help students to navigate skill-based components. More importantly, students submit evidences of learning from performance tasks.</w:t>
      </w:r>
    </w:p>
    <w:p w14:paraId="4C34A262" w14:textId="2062309F" w:rsidR="00A0672F" w:rsidRPr="00773D16" w:rsidRDefault="16B2248E" w:rsidP="35346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773D16">
        <w:rPr>
          <w:rFonts w:eastAsiaTheme="minorEastAsia"/>
        </w:rPr>
        <w:t>Students will</w:t>
      </w:r>
      <w:r w:rsidR="57845E1D" w:rsidRPr="00773D16">
        <w:rPr>
          <w:rFonts w:eastAsiaTheme="minorEastAsia"/>
        </w:rPr>
        <w:t xml:space="preserve"> benefit from online guidance of teachers from </w:t>
      </w:r>
      <w:proofErr w:type="spellStart"/>
      <w:r w:rsidR="57845E1D" w:rsidRPr="00773D16">
        <w:rPr>
          <w:rFonts w:eastAsiaTheme="minorEastAsia"/>
        </w:rPr>
        <w:t>TekTeach</w:t>
      </w:r>
      <w:proofErr w:type="spellEnd"/>
      <w:r w:rsidR="57845E1D" w:rsidRPr="00773D16">
        <w:rPr>
          <w:rFonts w:eastAsiaTheme="minorEastAsia"/>
        </w:rPr>
        <w:t xml:space="preserve"> </w:t>
      </w:r>
    </w:p>
    <w:p w14:paraId="37F62240" w14:textId="58AC8CC1" w:rsidR="00A0672F" w:rsidRPr="00773D16" w:rsidRDefault="57845E1D" w:rsidP="35346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773D16">
        <w:rPr>
          <w:rFonts w:eastAsiaTheme="minorEastAsia"/>
        </w:rPr>
        <w:t>Teachers can provide their own content like quizzes, lectures, etc., or curated reference materials from other sources.</w:t>
      </w:r>
    </w:p>
    <w:p w14:paraId="6EA0A133" w14:textId="77777777" w:rsidR="00A83560" w:rsidRPr="00773D16" w:rsidRDefault="00A83560" w:rsidP="00A83560">
      <w:pPr>
        <w:pStyle w:val="ListParagraph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4C494EF" w14:textId="217C046E" w:rsidR="00A0672F" w:rsidRPr="00773D16" w:rsidRDefault="0C07F6F8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b/>
          <w:bCs/>
          <w:sz w:val="24"/>
          <w:szCs w:val="24"/>
        </w:rPr>
        <w:t xml:space="preserve">To know more about </w:t>
      </w:r>
      <w:proofErr w:type="spellStart"/>
      <w:r w:rsidRPr="00773D16">
        <w:rPr>
          <w:rFonts w:eastAsiaTheme="minorEastAsia"/>
          <w:b/>
          <w:bCs/>
          <w:sz w:val="24"/>
          <w:szCs w:val="24"/>
        </w:rPr>
        <w:t>TekTeach</w:t>
      </w:r>
      <w:proofErr w:type="spellEnd"/>
      <w:r w:rsidRPr="00773D16">
        <w:rPr>
          <w:rFonts w:eastAsiaTheme="minorEastAsia"/>
          <w:b/>
          <w:bCs/>
          <w:sz w:val="24"/>
          <w:szCs w:val="24"/>
        </w:rPr>
        <w:t xml:space="preserve"> LMS, please see our advertorial presentation</w:t>
      </w:r>
      <w:r w:rsidR="00AF10E0">
        <w:rPr>
          <w:rFonts w:eastAsiaTheme="minorEastAsia"/>
          <w:b/>
          <w:bCs/>
          <w:sz w:val="24"/>
          <w:szCs w:val="24"/>
        </w:rPr>
        <w:t xml:space="preserve"> </w:t>
      </w:r>
      <w:r w:rsidRPr="00773D16">
        <w:rPr>
          <w:rFonts w:eastAsiaTheme="minorEastAsia"/>
          <w:b/>
          <w:bCs/>
          <w:sz w:val="24"/>
          <w:szCs w:val="24"/>
        </w:rPr>
        <w:t>that is attached to this letter</w:t>
      </w:r>
      <w:r w:rsidRPr="00773D16">
        <w:rPr>
          <w:rFonts w:eastAsiaTheme="minorEastAsia"/>
          <w:sz w:val="24"/>
          <w:szCs w:val="24"/>
        </w:rPr>
        <w:t xml:space="preserve">. As a technology-based learning company, </w:t>
      </w:r>
      <w:proofErr w:type="spellStart"/>
      <w:r w:rsidRPr="00773D16">
        <w:rPr>
          <w:rFonts w:eastAsiaTheme="minorEastAsia"/>
          <w:sz w:val="24"/>
          <w:szCs w:val="24"/>
        </w:rPr>
        <w:t>TechFactors</w:t>
      </w:r>
      <w:proofErr w:type="spellEnd"/>
      <w:r w:rsidRPr="00773D16">
        <w:rPr>
          <w:rFonts w:eastAsiaTheme="minorEastAsia"/>
          <w:sz w:val="24"/>
          <w:szCs w:val="24"/>
        </w:rPr>
        <w:t xml:space="preserve"> can help schools implement distance education with </w:t>
      </w:r>
      <w:proofErr w:type="spellStart"/>
      <w:r w:rsidRPr="00773D16">
        <w:rPr>
          <w:rFonts w:eastAsiaTheme="minorEastAsia"/>
          <w:sz w:val="24"/>
          <w:szCs w:val="24"/>
        </w:rPr>
        <w:t>TekTeach</w:t>
      </w:r>
      <w:proofErr w:type="spellEnd"/>
      <w:r w:rsidRPr="00773D16">
        <w:rPr>
          <w:rFonts w:eastAsiaTheme="minorEastAsia"/>
          <w:sz w:val="24"/>
          <w:szCs w:val="24"/>
        </w:rPr>
        <w:t xml:space="preserve">, today. With over 600 partner schools nationwide and around 600,000 student subscriptions to various </w:t>
      </w:r>
      <w:proofErr w:type="spellStart"/>
      <w:r w:rsidRPr="00773D16">
        <w:rPr>
          <w:rFonts w:eastAsiaTheme="minorEastAsia"/>
          <w:sz w:val="24"/>
          <w:szCs w:val="24"/>
        </w:rPr>
        <w:t>TechFactors</w:t>
      </w:r>
      <w:proofErr w:type="spellEnd"/>
      <w:r w:rsidRPr="00773D16">
        <w:rPr>
          <w:rFonts w:eastAsiaTheme="minorEastAsia"/>
          <w:sz w:val="24"/>
          <w:szCs w:val="24"/>
        </w:rPr>
        <w:t xml:space="preserve"> </w:t>
      </w:r>
      <w:proofErr w:type="spellStart"/>
      <w:r w:rsidRPr="00773D16">
        <w:rPr>
          <w:rFonts w:eastAsiaTheme="minorEastAsia"/>
          <w:sz w:val="24"/>
          <w:szCs w:val="24"/>
        </w:rPr>
        <w:t>Coursewares</w:t>
      </w:r>
      <w:proofErr w:type="spellEnd"/>
      <w:r w:rsidRPr="00773D16">
        <w:rPr>
          <w:rFonts w:eastAsiaTheme="minorEastAsia"/>
          <w:sz w:val="24"/>
          <w:szCs w:val="24"/>
        </w:rPr>
        <w:t xml:space="preserve">, the school is assured of a strong partnership with </w:t>
      </w:r>
      <w:proofErr w:type="spellStart"/>
      <w:r w:rsidRPr="00773D16">
        <w:rPr>
          <w:rFonts w:eastAsiaTheme="minorEastAsia"/>
          <w:sz w:val="24"/>
          <w:szCs w:val="24"/>
        </w:rPr>
        <w:t>TechFactors</w:t>
      </w:r>
      <w:proofErr w:type="spellEnd"/>
      <w:r w:rsidRPr="00773D16">
        <w:rPr>
          <w:rFonts w:eastAsiaTheme="minorEastAsia"/>
          <w:sz w:val="24"/>
          <w:szCs w:val="24"/>
        </w:rPr>
        <w:t>.</w:t>
      </w:r>
    </w:p>
    <w:p w14:paraId="68D94935" w14:textId="77777777" w:rsidR="00A83560" w:rsidRPr="00773D16" w:rsidRDefault="00A83560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5271BBE" w14:textId="5DD5C770" w:rsidR="00A0672F" w:rsidRPr="00773D16" w:rsidRDefault="0028F07E" w:rsidP="35346F9D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 xml:space="preserve">To make learning a great experience, </w:t>
      </w:r>
      <w:proofErr w:type="spellStart"/>
      <w:r w:rsidRPr="00773D16">
        <w:rPr>
          <w:rFonts w:eastAsiaTheme="minorEastAsia"/>
          <w:sz w:val="24"/>
          <w:szCs w:val="24"/>
        </w:rPr>
        <w:t>TechFactors</w:t>
      </w:r>
      <w:proofErr w:type="spellEnd"/>
      <w:r w:rsidRPr="00773D16">
        <w:rPr>
          <w:rFonts w:eastAsiaTheme="minorEastAsia"/>
          <w:sz w:val="24"/>
          <w:szCs w:val="24"/>
        </w:rPr>
        <w:t xml:space="preserve"> Curriculum Consultants support schools in charting a technology-enabled 21st century school environment. Please anticipate a call from </w:t>
      </w:r>
      <w:proofErr w:type="spellStart"/>
      <w:r w:rsidRPr="00773D16">
        <w:rPr>
          <w:rFonts w:eastAsiaTheme="minorEastAsia"/>
          <w:sz w:val="24"/>
          <w:szCs w:val="24"/>
        </w:rPr>
        <w:t>TechFactors</w:t>
      </w:r>
      <w:proofErr w:type="spellEnd"/>
      <w:r w:rsidRPr="00773D16">
        <w:rPr>
          <w:rFonts w:eastAsiaTheme="minorEastAsia"/>
          <w:sz w:val="24"/>
          <w:szCs w:val="24"/>
        </w:rPr>
        <w:t xml:space="preserve"> Curriculum Consultants, soon</w:t>
      </w:r>
      <w:proofErr w:type="gramStart"/>
      <w:r w:rsidRPr="00773D16">
        <w:rPr>
          <w:rFonts w:eastAsiaTheme="minorEastAsia"/>
          <w:sz w:val="24"/>
          <w:szCs w:val="24"/>
        </w:rPr>
        <w:t xml:space="preserve">.  </w:t>
      </w:r>
      <w:proofErr w:type="gramEnd"/>
      <w:r w:rsidRPr="00773D16">
        <w:rPr>
          <w:rFonts w:eastAsiaTheme="minorEastAsia"/>
          <w:sz w:val="24"/>
          <w:szCs w:val="24"/>
        </w:rPr>
        <w:t>You can also email inquiries to inquiry@techfactors.com.</w:t>
      </w:r>
    </w:p>
    <w:p w14:paraId="3899C007" w14:textId="6472DF9C" w:rsidR="00DF6037" w:rsidRDefault="00DF6037" w:rsidP="35346F9D">
      <w:pPr>
        <w:spacing w:after="0" w:line="240" w:lineRule="auto"/>
        <w:rPr>
          <w:rFonts w:eastAsiaTheme="minorEastAsia"/>
          <w:sz w:val="24"/>
          <w:szCs w:val="24"/>
        </w:rPr>
      </w:pPr>
    </w:p>
    <w:p w14:paraId="25F94E26" w14:textId="77777777" w:rsidR="00773D16" w:rsidRPr="00773D16" w:rsidRDefault="00773D16" w:rsidP="35346F9D">
      <w:pPr>
        <w:spacing w:after="0" w:line="240" w:lineRule="auto"/>
        <w:rPr>
          <w:rFonts w:eastAsiaTheme="minorEastAsia"/>
          <w:sz w:val="24"/>
          <w:szCs w:val="24"/>
        </w:rPr>
      </w:pPr>
    </w:p>
    <w:p w14:paraId="6277674F" w14:textId="4BBD8B23" w:rsidR="00A0672F" w:rsidRPr="00773D16" w:rsidRDefault="00A0672F" w:rsidP="35346F9D">
      <w:pPr>
        <w:spacing w:after="0" w:line="240" w:lineRule="auto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 xml:space="preserve">Thank you and </w:t>
      </w:r>
      <w:r w:rsidR="00A40506" w:rsidRPr="00773D16">
        <w:rPr>
          <w:rFonts w:eastAsiaTheme="minorEastAsia"/>
          <w:sz w:val="24"/>
          <w:szCs w:val="24"/>
        </w:rPr>
        <w:t>Stay</w:t>
      </w:r>
      <w:r w:rsidRPr="00773D16">
        <w:rPr>
          <w:rFonts w:eastAsiaTheme="minorEastAsia"/>
          <w:sz w:val="24"/>
          <w:szCs w:val="24"/>
        </w:rPr>
        <w:t xml:space="preserve"> Safe!</w:t>
      </w:r>
    </w:p>
    <w:p w14:paraId="418F9275" w14:textId="328FF689" w:rsidR="00D1595A" w:rsidRPr="00773D16" w:rsidRDefault="00D1595A" w:rsidP="35346F9D">
      <w:pPr>
        <w:spacing w:after="0" w:line="240" w:lineRule="auto"/>
        <w:rPr>
          <w:rFonts w:eastAsiaTheme="minorEastAsia"/>
          <w:sz w:val="24"/>
          <w:szCs w:val="24"/>
        </w:rPr>
      </w:pPr>
    </w:p>
    <w:p w14:paraId="57F1C5E7" w14:textId="3E362AC1" w:rsidR="00D1595A" w:rsidRDefault="00D1595A" w:rsidP="35346F9D">
      <w:pPr>
        <w:spacing w:after="0" w:line="240" w:lineRule="auto"/>
        <w:rPr>
          <w:rFonts w:eastAsiaTheme="minorEastAsia"/>
        </w:rPr>
      </w:pPr>
    </w:p>
    <w:p w14:paraId="3F130BED" w14:textId="1CAB9E1D" w:rsidR="00D1595A" w:rsidRDefault="00D1595A" w:rsidP="35346F9D">
      <w:pPr>
        <w:spacing w:after="0" w:line="240" w:lineRule="auto"/>
        <w:rPr>
          <w:rFonts w:eastAsiaTheme="minorEastAsia"/>
        </w:rPr>
      </w:pPr>
    </w:p>
    <w:p w14:paraId="7EDD8F87" w14:textId="017F3D8E" w:rsidR="00D1595A" w:rsidRDefault="00D1595A" w:rsidP="35346F9D">
      <w:pPr>
        <w:spacing w:after="0" w:line="240" w:lineRule="auto"/>
        <w:rPr>
          <w:rFonts w:eastAsiaTheme="minorEastAsia"/>
        </w:rPr>
      </w:pPr>
    </w:p>
    <w:bookmarkEnd w:id="0"/>
    <w:p w14:paraId="162D34EE" w14:textId="77777777" w:rsidR="002447AD" w:rsidRDefault="002447AD" w:rsidP="00D1595A">
      <w:pPr>
        <w:jc w:val="center"/>
        <w:rPr>
          <w:rFonts w:eastAsiaTheme="minorEastAsia"/>
          <w:b/>
          <w:bCs/>
          <w:sz w:val="36"/>
          <w:szCs w:val="36"/>
        </w:rPr>
      </w:pPr>
    </w:p>
    <w:p w14:paraId="29479E54" w14:textId="7A5B287D" w:rsidR="00D1595A" w:rsidRDefault="00D1595A" w:rsidP="00D1595A">
      <w:pPr>
        <w:jc w:val="center"/>
        <w:rPr>
          <w:rFonts w:eastAsiaTheme="minorEastAsia"/>
          <w:b/>
          <w:bCs/>
          <w:sz w:val="36"/>
          <w:szCs w:val="36"/>
        </w:rPr>
      </w:pPr>
      <w:r w:rsidRPr="00D1595A">
        <w:rPr>
          <w:rFonts w:eastAsiaTheme="minorEastAsia"/>
          <w:b/>
          <w:bCs/>
          <w:sz w:val="36"/>
          <w:szCs w:val="36"/>
        </w:rPr>
        <w:t xml:space="preserve">Implementing Distance Education with </w:t>
      </w:r>
      <w:proofErr w:type="spellStart"/>
      <w:r w:rsidRPr="00D1595A">
        <w:rPr>
          <w:rFonts w:eastAsiaTheme="minorEastAsia"/>
          <w:b/>
          <w:bCs/>
          <w:sz w:val="36"/>
          <w:szCs w:val="36"/>
        </w:rPr>
        <w:t>TekTeach</w:t>
      </w:r>
      <w:proofErr w:type="spellEnd"/>
    </w:p>
    <w:p w14:paraId="20E1F8EA" w14:textId="54858E7D" w:rsidR="00D1595A" w:rsidRPr="00D1595A" w:rsidRDefault="00D1595A">
      <w:pPr>
        <w:rPr>
          <w:rFonts w:eastAsiaTheme="minorEastAsia"/>
          <w:b/>
          <w:bCs/>
          <w:sz w:val="12"/>
          <w:szCs w:val="12"/>
        </w:rPr>
      </w:pPr>
    </w:p>
    <w:p w14:paraId="0C7CB12B" w14:textId="518AF5E2" w:rsidR="00D1595A" w:rsidRDefault="00D1595A" w:rsidP="00773D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What is 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TekTeach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 LMS?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A57AB7" w14:textId="6744C5C7" w:rsidR="00D1595A" w:rsidRPr="00773D16" w:rsidRDefault="00D1595A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proofErr w:type="spellStart"/>
      <w:r w:rsidRPr="00773D16">
        <w:rPr>
          <w:rStyle w:val="normaltextrun"/>
          <w:rFonts w:ascii="Calibri" w:hAnsi="Calibri" w:cs="Calibri"/>
          <w:lang w:val="en-US"/>
        </w:rPr>
        <w:t>Tekteach</w:t>
      </w:r>
      <w:proofErr w:type="spellEnd"/>
      <w:r w:rsidRPr="00773D16">
        <w:rPr>
          <w:rStyle w:val="normaltextrun"/>
          <w:rFonts w:ascii="Calibri" w:hAnsi="Calibri" w:cs="Calibri"/>
          <w:lang w:val="en-US"/>
        </w:rPr>
        <w:t> LMS is a Learning Management System (LMS) developed by </w:t>
      </w:r>
      <w:proofErr w:type="spellStart"/>
      <w:r w:rsidRPr="00773D16">
        <w:rPr>
          <w:rStyle w:val="normaltextrun"/>
          <w:rFonts w:ascii="Calibri" w:hAnsi="Calibri" w:cs="Calibri"/>
          <w:lang w:val="en-US"/>
        </w:rPr>
        <w:t>techFactors</w:t>
      </w:r>
      <w:proofErr w:type="spellEnd"/>
      <w:r w:rsidRPr="00773D16">
        <w:rPr>
          <w:rStyle w:val="normaltextrun"/>
          <w:rFonts w:ascii="Calibri" w:hAnsi="Calibri" w:cs="Calibri"/>
          <w:lang w:val="en-US"/>
        </w:rPr>
        <w:t> Inc. (TFI) to enhance delivery of e-learning content of TFI courseware and facilitate course creation for different subjects through an online learning platform. </w:t>
      </w:r>
      <w:r w:rsidRPr="00773D16">
        <w:rPr>
          <w:rStyle w:val="eop"/>
          <w:rFonts w:ascii="Calibri" w:hAnsi="Calibri" w:cs="Calibri"/>
        </w:rPr>
        <w:t> </w:t>
      </w:r>
    </w:p>
    <w:p w14:paraId="70ACE23C" w14:textId="43E9EA6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1FF09E8" w14:textId="5194E6B8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How does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TekTeach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works?</w:t>
      </w:r>
    </w:p>
    <w:p w14:paraId="18DD95A8" w14:textId="0C17CC63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745F4A" wp14:editId="7F339EAC">
            <wp:simplePos x="0" y="0"/>
            <wp:positionH relativeFrom="column">
              <wp:posOffset>487045</wp:posOffset>
            </wp:positionH>
            <wp:positionV relativeFrom="paragraph">
              <wp:posOffset>206375</wp:posOffset>
            </wp:positionV>
            <wp:extent cx="5140960" cy="180975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455E" w14:textId="58E2B3C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AD2956" w14:textId="6EF4FC08" w:rsidR="00D1595A" w:rsidRPr="00D1595A" w:rsidRDefault="00D1595A" w:rsidP="00773D16">
      <w:pPr>
        <w:jc w:val="both"/>
        <w:rPr>
          <w:rFonts w:eastAsiaTheme="minorEastAsia"/>
          <w:b/>
          <w:bCs/>
        </w:rPr>
      </w:pPr>
    </w:p>
    <w:p w14:paraId="738961E6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08A092D5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996EC86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1827DDA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27D7EB0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5ADDB24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9BED2DA" w14:textId="77777777" w:rsidR="002447AD" w:rsidRDefault="002447AD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06E19895" w14:textId="49BCC42D" w:rsidR="00D1595A" w:rsidRDefault="00327DB9" w:rsidP="00773D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Our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TekTeach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Offering </w:t>
      </w:r>
    </w:p>
    <w:p w14:paraId="48C33FDE" w14:textId="77777777" w:rsidR="00D1595A" w:rsidRDefault="00D1595A" w:rsidP="00773D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A13D5E2" w14:textId="385619F7" w:rsidR="00D1595A" w:rsidRPr="00773D16" w:rsidRDefault="00D1595A" w:rsidP="00773D16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>A responsive online platform for:</w:t>
      </w:r>
    </w:p>
    <w:p w14:paraId="06010803" w14:textId="11C3ADDB" w:rsidR="00D1595A" w:rsidRPr="00773D16" w:rsidRDefault="00D1595A" w:rsidP="00773D16">
      <w:pPr>
        <w:pStyle w:val="ListParagraph"/>
        <w:numPr>
          <w:ilvl w:val="1"/>
          <w:numId w:val="5"/>
        </w:numPr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>Conducting classes (synchronous &amp; asynchronous)</w:t>
      </w:r>
    </w:p>
    <w:p w14:paraId="709D0473" w14:textId="301193AA" w:rsidR="00D1595A" w:rsidRPr="00773D16" w:rsidRDefault="00D1595A" w:rsidP="00773D16">
      <w:pPr>
        <w:pStyle w:val="ListParagraph"/>
        <w:numPr>
          <w:ilvl w:val="1"/>
          <w:numId w:val="5"/>
        </w:numPr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>Creating assessments</w:t>
      </w:r>
    </w:p>
    <w:p w14:paraId="4775A256" w14:textId="0A345399" w:rsidR="00D1595A" w:rsidRPr="00773D16" w:rsidRDefault="00D1595A" w:rsidP="00773D16">
      <w:pPr>
        <w:pStyle w:val="ListParagraph"/>
        <w:numPr>
          <w:ilvl w:val="1"/>
          <w:numId w:val="5"/>
        </w:numPr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>Managing learning resources</w:t>
      </w:r>
    </w:p>
    <w:p w14:paraId="1477D583" w14:textId="2E071FB2" w:rsidR="00327DB9" w:rsidRPr="00773D16" w:rsidRDefault="00327DB9" w:rsidP="00773D16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 xml:space="preserve">Complete Access to your subscribed </w:t>
      </w:r>
      <w:proofErr w:type="spellStart"/>
      <w:r w:rsidRPr="00773D16">
        <w:rPr>
          <w:rFonts w:eastAsiaTheme="minorEastAsia"/>
          <w:sz w:val="24"/>
          <w:szCs w:val="24"/>
        </w:rPr>
        <w:t>TechFactors</w:t>
      </w:r>
      <w:proofErr w:type="spellEnd"/>
      <w:r w:rsidRPr="00773D16">
        <w:rPr>
          <w:rFonts w:eastAsiaTheme="minorEastAsia"/>
          <w:sz w:val="24"/>
          <w:szCs w:val="24"/>
        </w:rPr>
        <w:t xml:space="preserve"> courseware</w:t>
      </w:r>
    </w:p>
    <w:p w14:paraId="7025D6FE" w14:textId="77777777" w:rsidR="00327DB9" w:rsidRPr="00773D16" w:rsidRDefault="00327DB9" w:rsidP="00773D16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PH"/>
        </w:rPr>
      </w:pPr>
      <w:r w:rsidRPr="00327DB9">
        <w:rPr>
          <w:rFonts w:eastAsiaTheme="minorEastAsia"/>
          <w:sz w:val="24"/>
          <w:szCs w:val="24"/>
          <w:lang w:val="en-PH"/>
        </w:rPr>
        <w:t>Comprehensive Training for Successful LMS implementation</w:t>
      </w:r>
    </w:p>
    <w:p w14:paraId="1CB25B83" w14:textId="7F942B2B" w:rsidR="00327DB9" w:rsidRPr="00773D16" w:rsidRDefault="00327DB9" w:rsidP="00773D16">
      <w:pPr>
        <w:pStyle w:val="ListParagraph"/>
        <w:numPr>
          <w:ilvl w:val="1"/>
          <w:numId w:val="5"/>
        </w:numPr>
        <w:jc w:val="both"/>
        <w:rPr>
          <w:rFonts w:eastAsiaTheme="minorEastAsia"/>
          <w:sz w:val="24"/>
          <w:szCs w:val="24"/>
          <w:lang w:val="en-PH"/>
        </w:rPr>
      </w:pPr>
      <w:r w:rsidRPr="00773D16">
        <w:rPr>
          <w:rFonts w:eastAsiaTheme="minorEastAsia"/>
          <w:sz w:val="24"/>
          <w:szCs w:val="24"/>
          <w:lang w:val="en-PH"/>
        </w:rPr>
        <w:t xml:space="preserve">Technical Systems Training – know how to utilize </w:t>
      </w:r>
      <w:proofErr w:type="spellStart"/>
      <w:r w:rsidRPr="00773D16">
        <w:rPr>
          <w:rFonts w:eastAsiaTheme="minorEastAsia"/>
          <w:sz w:val="24"/>
          <w:szCs w:val="24"/>
          <w:lang w:val="en-PH"/>
        </w:rPr>
        <w:t>TekTeach</w:t>
      </w:r>
      <w:proofErr w:type="spellEnd"/>
      <w:r w:rsidRPr="00773D16">
        <w:rPr>
          <w:rFonts w:eastAsiaTheme="minorEastAsia"/>
          <w:sz w:val="24"/>
          <w:szCs w:val="24"/>
          <w:lang w:val="en-PH"/>
        </w:rPr>
        <w:t xml:space="preserve"> system functionalities</w:t>
      </w:r>
    </w:p>
    <w:p w14:paraId="056ACA38" w14:textId="5CDE81B0" w:rsidR="00327DB9" w:rsidRPr="00773D16" w:rsidRDefault="00327DB9" w:rsidP="00773D16">
      <w:pPr>
        <w:pStyle w:val="ListParagraph"/>
        <w:numPr>
          <w:ilvl w:val="1"/>
          <w:numId w:val="5"/>
        </w:numPr>
        <w:jc w:val="both"/>
        <w:rPr>
          <w:rFonts w:eastAsiaTheme="minorEastAsia"/>
          <w:sz w:val="24"/>
          <w:szCs w:val="24"/>
          <w:lang w:val="en-PH"/>
        </w:rPr>
      </w:pPr>
      <w:r w:rsidRPr="00773D16">
        <w:rPr>
          <w:rFonts w:eastAsiaTheme="minorEastAsia"/>
          <w:sz w:val="24"/>
          <w:szCs w:val="24"/>
          <w:lang w:val="en-PH"/>
        </w:rPr>
        <w:t>Instructional Design Training- Learn how develop lesson plans that is fit for online learning</w:t>
      </w:r>
    </w:p>
    <w:p w14:paraId="6257C8AD" w14:textId="0AEF066C" w:rsidR="00327DB9" w:rsidRPr="00773D16" w:rsidRDefault="00327DB9" w:rsidP="00773D16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773D16">
        <w:rPr>
          <w:rFonts w:eastAsiaTheme="minorEastAsia"/>
          <w:sz w:val="24"/>
          <w:szCs w:val="24"/>
        </w:rPr>
        <w:t>Infrastructure Support (optional)</w:t>
      </w:r>
    </w:p>
    <w:p w14:paraId="40101D17" w14:textId="77777777" w:rsidR="002447AD" w:rsidRPr="002447AD" w:rsidRDefault="002447AD" w:rsidP="00773D16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PH"/>
        </w:rPr>
      </w:pPr>
      <w:r w:rsidRPr="002447AD">
        <w:rPr>
          <w:rFonts w:eastAsiaTheme="minorEastAsia"/>
          <w:sz w:val="24"/>
          <w:szCs w:val="24"/>
          <w:lang w:val="en-PH"/>
        </w:rPr>
        <w:t xml:space="preserve">Easy and effective implementation program to make digital learning fun and enjoyable. </w:t>
      </w:r>
    </w:p>
    <w:p w14:paraId="3E400345" w14:textId="77777777" w:rsidR="002447AD" w:rsidRPr="00D1595A" w:rsidRDefault="002447AD" w:rsidP="002447AD">
      <w:pPr>
        <w:pStyle w:val="ListParagraph"/>
        <w:rPr>
          <w:rFonts w:eastAsiaTheme="minorEastAsia"/>
        </w:rPr>
      </w:pPr>
    </w:p>
    <w:sectPr w:rsidR="002447AD" w:rsidRPr="00D159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FB506" w14:textId="77777777" w:rsidR="00287EAE" w:rsidRDefault="00287EAE" w:rsidP="00A83560">
      <w:pPr>
        <w:spacing w:after="0" w:line="240" w:lineRule="auto"/>
      </w:pPr>
      <w:r>
        <w:separator/>
      </w:r>
    </w:p>
  </w:endnote>
  <w:endnote w:type="continuationSeparator" w:id="0">
    <w:p w14:paraId="3A80C371" w14:textId="77777777" w:rsidR="00287EAE" w:rsidRDefault="00287EAE" w:rsidP="00A8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D2537" w14:textId="03913E4D" w:rsidR="00DF6037" w:rsidRDefault="00DD4F2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E7D81C" wp14:editId="61917182">
          <wp:simplePos x="0" y="0"/>
          <wp:positionH relativeFrom="column">
            <wp:posOffset>4038176</wp:posOffset>
          </wp:positionH>
          <wp:positionV relativeFrom="paragraph">
            <wp:posOffset>-227330</wp:posOffset>
          </wp:positionV>
          <wp:extent cx="2428875" cy="87320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chFactors logo - Master F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73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2F3E8B4" wp14:editId="4FF78F75">
          <wp:simplePos x="0" y="0"/>
          <wp:positionH relativeFrom="column">
            <wp:posOffset>1466850</wp:posOffset>
          </wp:positionH>
          <wp:positionV relativeFrom="paragraph">
            <wp:posOffset>-162560</wp:posOffset>
          </wp:positionV>
          <wp:extent cx="5000625" cy="53118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196" cy="82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ED3331F" wp14:editId="57E02FCC">
          <wp:simplePos x="0" y="0"/>
          <wp:positionH relativeFrom="column">
            <wp:posOffset>-866775</wp:posOffset>
          </wp:positionH>
          <wp:positionV relativeFrom="paragraph">
            <wp:posOffset>-772160</wp:posOffset>
          </wp:positionV>
          <wp:extent cx="2409825" cy="141414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409825" cy="141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37F09" w14:textId="77777777" w:rsidR="00287EAE" w:rsidRDefault="00287EAE" w:rsidP="00A83560">
      <w:pPr>
        <w:spacing w:after="0" w:line="240" w:lineRule="auto"/>
      </w:pPr>
      <w:r>
        <w:separator/>
      </w:r>
    </w:p>
  </w:footnote>
  <w:footnote w:type="continuationSeparator" w:id="0">
    <w:p w14:paraId="5BEC23BA" w14:textId="77777777" w:rsidR="00287EAE" w:rsidRDefault="00287EAE" w:rsidP="00A8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E40B" w14:textId="43B6CE00" w:rsidR="00A40506" w:rsidRDefault="00DD4F2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15462CF" wp14:editId="16A2E9DA">
          <wp:simplePos x="0" y="0"/>
          <wp:positionH relativeFrom="column">
            <wp:posOffset>-95251</wp:posOffset>
          </wp:positionH>
          <wp:positionV relativeFrom="paragraph">
            <wp:posOffset>424496</wp:posOffset>
          </wp:positionV>
          <wp:extent cx="4505325" cy="49214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03704" cy="79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64A993" wp14:editId="74D86BCE">
          <wp:simplePos x="0" y="0"/>
          <wp:positionH relativeFrom="column">
            <wp:posOffset>-246997</wp:posOffset>
          </wp:positionH>
          <wp:positionV relativeFrom="paragraph">
            <wp:posOffset>-314325</wp:posOffset>
          </wp:positionV>
          <wp:extent cx="2438400" cy="8403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kteach LM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84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53DA8CB" wp14:editId="3E232B74">
          <wp:simplePos x="0" y="0"/>
          <wp:positionH relativeFrom="column">
            <wp:posOffset>4410074</wp:posOffset>
          </wp:positionH>
          <wp:positionV relativeFrom="paragraph">
            <wp:posOffset>-590551</wp:posOffset>
          </wp:positionV>
          <wp:extent cx="2449195" cy="1770401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59189" cy="177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EC4"/>
    <w:multiLevelType w:val="hybridMultilevel"/>
    <w:tmpl w:val="348C317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2C7EF5"/>
    <w:multiLevelType w:val="hybridMultilevel"/>
    <w:tmpl w:val="9C784592"/>
    <w:lvl w:ilvl="0" w:tplc="72A80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89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8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EF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EC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A7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C671B2"/>
    <w:multiLevelType w:val="hybridMultilevel"/>
    <w:tmpl w:val="F8DCA9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5B7BC8"/>
    <w:multiLevelType w:val="hybridMultilevel"/>
    <w:tmpl w:val="F5CE750A"/>
    <w:lvl w:ilvl="0" w:tplc="6AE2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C6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8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2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6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7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A6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8B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6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633D6D"/>
    <w:multiLevelType w:val="hybridMultilevel"/>
    <w:tmpl w:val="6240BABC"/>
    <w:lvl w:ilvl="0" w:tplc="7176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46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E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B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E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81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D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B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23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F"/>
    <w:rsid w:val="002447AD"/>
    <w:rsid w:val="00287EAE"/>
    <w:rsid w:val="0028F07E"/>
    <w:rsid w:val="00327DB9"/>
    <w:rsid w:val="003B2B77"/>
    <w:rsid w:val="003F1211"/>
    <w:rsid w:val="00453125"/>
    <w:rsid w:val="00465B41"/>
    <w:rsid w:val="00510553"/>
    <w:rsid w:val="00773D16"/>
    <w:rsid w:val="009F2AC4"/>
    <w:rsid w:val="00A0672F"/>
    <w:rsid w:val="00A40506"/>
    <w:rsid w:val="00A43563"/>
    <w:rsid w:val="00A83560"/>
    <w:rsid w:val="00AF10E0"/>
    <w:rsid w:val="00C24565"/>
    <w:rsid w:val="00C3347D"/>
    <w:rsid w:val="00D1595A"/>
    <w:rsid w:val="00DD4F20"/>
    <w:rsid w:val="00DF6037"/>
    <w:rsid w:val="00E57A0A"/>
    <w:rsid w:val="00FD2B55"/>
    <w:rsid w:val="00FF4E44"/>
    <w:rsid w:val="01000D08"/>
    <w:rsid w:val="02BEE2C5"/>
    <w:rsid w:val="02EA19CB"/>
    <w:rsid w:val="04D9554E"/>
    <w:rsid w:val="0C07F6F8"/>
    <w:rsid w:val="16B2248E"/>
    <w:rsid w:val="1982BB77"/>
    <w:rsid w:val="2E7CB828"/>
    <w:rsid w:val="35346F9D"/>
    <w:rsid w:val="357DCDBA"/>
    <w:rsid w:val="375ADA81"/>
    <w:rsid w:val="3FF2EB47"/>
    <w:rsid w:val="40B10B53"/>
    <w:rsid w:val="4620209C"/>
    <w:rsid w:val="49F42983"/>
    <w:rsid w:val="4E48075F"/>
    <w:rsid w:val="4F3D03D8"/>
    <w:rsid w:val="569DB93D"/>
    <w:rsid w:val="57845E1D"/>
    <w:rsid w:val="5792AB20"/>
    <w:rsid w:val="66BA9D9F"/>
    <w:rsid w:val="678D2D02"/>
    <w:rsid w:val="75DB11F9"/>
    <w:rsid w:val="780FA389"/>
    <w:rsid w:val="7CE3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61E78"/>
  <w15:chartTrackingRefBased/>
  <w15:docId w15:val="{B159DE1A-A514-4F34-BA78-4C30CB40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560"/>
  </w:style>
  <w:style w:type="paragraph" w:styleId="Footer">
    <w:name w:val="footer"/>
    <w:basedOn w:val="Normal"/>
    <w:link w:val="FooterChar"/>
    <w:uiPriority w:val="99"/>
    <w:unhideWhenUsed/>
    <w:rsid w:val="00A8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560"/>
  </w:style>
  <w:style w:type="paragraph" w:customStyle="1" w:styleId="paragraph">
    <w:name w:val="paragraph"/>
    <w:basedOn w:val="Normal"/>
    <w:rsid w:val="00D1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D1595A"/>
  </w:style>
  <w:style w:type="character" w:customStyle="1" w:styleId="eop">
    <w:name w:val="eop"/>
    <w:basedOn w:val="DefaultParagraphFont"/>
    <w:rsid w:val="00D1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ssseñeris</dc:creator>
  <cp:keywords/>
  <dc:description/>
  <cp:lastModifiedBy>Rozan Lauren Samodio</cp:lastModifiedBy>
  <cp:revision>12</cp:revision>
  <dcterms:created xsi:type="dcterms:W3CDTF">2020-04-20T01:27:00Z</dcterms:created>
  <dcterms:modified xsi:type="dcterms:W3CDTF">2020-04-24T05:57:00Z</dcterms:modified>
</cp:coreProperties>
</file>